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39D3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 </w:t>
      </w:r>
    </w:p>
    <w:p w14:paraId="259A1F68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  <w:lang w:val="en-US"/>
        </w:rPr>
      </w:pPr>
      <w:r>
        <w:rPr>
          <w:rFonts w:ascii="Calibri" w:hAnsi="Calibri"/>
          <w:b/>
          <w:color w:val="000000"/>
          <w:sz w:val="28"/>
          <w:szCs w:val="28"/>
          <w:u w:val="single"/>
          <w:lang w:val="en-US"/>
        </w:rPr>
        <w:t>April 2022 – Update from ICM on Project ATTACK-AVC</w:t>
      </w:r>
      <w:bookmarkStart w:id="0" w:name="_GoBack"/>
      <w:bookmarkEnd w:id="0"/>
    </w:p>
    <w:p w14:paraId="24B3A4C3" w14:textId="77777777" w:rsid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</w:p>
    <w:p w14:paraId="1AC4875D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ATTACK-AVC aims to develop a systematic and rigorous approach based on neuroimaging techniques, signal processing, and network science for the modeling and analysis of temporally dynamic neural processes that characterize motor recovery after a stroke.</w:t>
      </w:r>
    </w:p>
    <w:p w14:paraId="0089A8F2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 </w:t>
      </w:r>
    </w:p>
    <w:p w14:paraId="3C22FB32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The inclusion of both patient and healthy controls has naturally been impacted by the current Covid-19 pandemic, impacting in turn the acquisition of a longitudinal dataset of brain and behavioral/clinical data after a stroke.</w:t>
      </w:r>
      <w:r w:rsidRPr="00B73BF7">
        <w:rPr>
          <w:rStyle w:val="apple-converted-space"/>
          <w:rFonts w:ascii="Calibri" w:hAnsi="Calibri"/>
          <w:color w:val="000000"/>
          <w:sz w:val="28"/>
          <w:szCs w:val="28"/>
          <w:lang w:val="en-US"/>
        </w:rPr>
        <w:t> </w:t>
      </w:r>
    </w:p>
    <w:p w14:paraId="250B783F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As of December 2021, 11 participants had been included in the study: 5 healthy controls and 4 patients. 2 more patients were included but eventually excluded from the study before completing all the visits. As a reminder, the full study includes one inclusion visit at the Cerebrovascular Emergencies or the Physical Rehabilitation Medicine Department, and 4 follow-up visits, including an MRI, an EEG recording and a disability assessment.</w:t>
      </w:r>
    </w:p>
    <w:p w14:paraId="4410C7FA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 </w:t>
      </w:r>
    </w:p>
    <w:p w14:paraId="52D49969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 xml:space="preserve">Even despite the pandemic, Paris Brain Institute’s researchers have </w:t>
      </w:r>
      <w:proofErr w:type="gramStart"/>
      <w:r w:rsidRPr="00B73BF7">
        <w:rPr>
          <w:rFonts w:ascii="Calibri" w:hAnsi="Calibri"/>
          <w:color w:val="000000"/>
          <w:sz w:val="28"/>
          <w:szCs w:val="28"/>
          <w:lang w:val="en-US"/>
        </w:rPr>
        <w:t>been able to</w:t>
      </w:r>
      <w:proofErr w:type="gramEnd"/>
      <w:r w:rsidRPr="00B73BF7">
        <w:rPr>
          <w:rFonts w:ascii="Calibri" w:hAnsi="Calibri"/>
          <w:color w:val="000000"/>
          <w:sz w:val="28"/>
          <w:szCs w:val="28"/>
          <w:lang w:val="en-US"/>
        </w:rPr>
        <w:t xml:space="preserve"> advance the modelling part of the project, thus enabling them to develop new analytical tools. Significantly, they recently published a new mathematical model of brain connectivity in strokes that will help analyze the data collected from the ATTACK-AVC cohort.</w:t>
      </w:r>
    </w:p>
    <w:p w14:paraId="410E37F2" w14:textId="77777777" w:rsidR="00B73BF7" w:rsidRPr="00B73BF7" w:rsidRDefault="00B73BF7" w:rsidP="00B73B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3BF7">
        <w:rPr>
          <w:rFonts w:ascii="Calibri" w:hAnsi="Calibri"/>
          <w:color w:val="000000"/>
          <w:sz w:val="28"/>
          <w:szCs w:val="28"/>
          <w:lang w:val="en-US"/>
        </w:rPr>
        <w:t> </w:t>
      </w:r>
    </w:p>
    <w:p w14:paraId="598520D8" w14:textId="77777777" w:rsidR="00B3074D" w:rsidRPr="00B73BF7" w:rsidRDefault="00B73BF7">
      <w:pPr>
        <w:rPr>
          <w:sz w:val="28"/>
          <w:szCs w:val="28"/>
        </w:rPr>
      </w:pPr>
    </w:p>
    <w:sectPr w:rsidR="00B3074D" w:rsidRPr="00B73BF7" w:rsidSect="00BD5A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F7"/>
    <w:rsid w:val="00B73BF7"/>
    <w:rsid w:val="00BD5A13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0B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73BF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P_Weston, George (pupil)</dc:creator>
  <cp:keywords/>
  <dc:description/>
  <cp:lastModifiedBy>P_Weston, George (pupil)</cp:lastModifiedBy>
  <cp:revision>1</cp:revision>
  <dcterms:created xsi:type="dcterms:W3CDTF">2022-04-14T11:03:00Z</dcterms:created>
  <dcterms:modified xsi:type="dcterms:W3CDTF">2022-04-14T11:04:00Z</dcterms:modified>
</cp:coreProperties>
</file>